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paPrticles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DOI:</w:t>
      </w:r>
      <w:r>
        <w:t xml:space="preserve"> </w:t>
      </w:r>
      <w:hyperlink r:id="rId26">
        <w:r>
          <w:rPr>
            <w:rStyle w:val="Hyperlink"/>
          </w:rPr>
          <w:t xml:space="preserve">10.1016/j.still.2004.03.008</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(link to Hannah blog 1). We also know that SOC is the irresistibly yummy metabolic currency for soil microbes, which can be consumed and respired as CO2 back to the atmosphere if it is not protected. So alas, it is the delicate balance of both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microbes in the soil ecosystem. Carbon can also be protected chemically (link to Jackie)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7190a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2018-03-06T02:49:02Z</dcterms:created>
  <dcterms:modified xsi:type="dcterms:W3CDTF">2018-03-06T02:49:02Z</dcterms:modified>
</cp:coreProperties>
</file>